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様式第１２号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第４条第８条関係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43" w:beforeLines="50" w:beforeAutospacing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従業員等名簿（し尿・浄化槽汚泥関係）</w:t>
      </w:r>
    </w:p>
    <w:p>
      <w:pPr>
        <w:pStyle w:val="0"/>
        <w:spacing w:after="143" w:afterLines="50" w:afterAutospacing="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事業者名　　　　　　　　　　　　</w:t>
      </w: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5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90"/>
        <w:gridCol w:w="1528"/>
        <w:gridCol w:w="2292"/>
        <w:gridCol w:w="1146"/>
        <w:gridCol w:w="955"/>
        <w:gridCol w:w="753"/>
        <w:gridCol w:w="966"/>
        <w:gridCol w:w="1422"/>
      </w:tblGrid>
      <w:tr>
        <w:trPr>
          <w:trHeight w:val="851" w:hRule="atLeas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№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職務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内容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入社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浄化槽</w:t>
            </w:r>
          </w:p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し尿・汚泥の別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浄化槽清掃</w:t>
            </w:r>
          </w:p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実務者講習</w:t>
            </w:r>
          </w:p>
          <w:p>
            <w:pPr>
              <w:pStyle w:val="0"/>
              <w:jc w:val="distribute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受講年月日</w:t>
            </w: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680" w:hRule="exact"/>
        </w:trPr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</w:tbl>
    <w:p>
      <w:pPr>
        <w:pStyle w:val="0"/>
        <w:spacing w:before="71" w:beforeLines="25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【記載要領】</w:t>
      </w: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①　会社役員も記載すること。（役職名は職務内容の欄に記載すること。）</w:t>
      </w: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②　職務内容は、運転手、職長、班長、作業員、事務員、修理工等の別を記載すること。</w:t>
      </w:r>
    </w:p>
    <w:sectPr>
      <w:footerReference r:id="rId5" w:type="default"/>
      <w:pgSz w:w="11906" w:h="16838"/>
      <w:pgMar w:top="1418" w:right="1191" w:bottom="1134" w:left="1191" w:header="567" w:footer="567" w:gutter="0"/>
      <w:pgNumType w:fmt="numberInDash" w:start="24"/>
      <w:cols w:space="720"/>
      <w:textDirection w:val="lrTb"/>
      <w:docGrid w:type="linesAndChars" w:linePitch="297" w:charSpace="-2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</w:pPr>
  </w:p>
  <w:p>
    <w:pPr>
      <w:pStyle w:val="17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99"/>
  <w:drawingGridVerticalSpacing w:val="297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footer1.xml" Id="rId5" Type="http://schemas.openxmlformats.org/officeDocument/2006/relationships/foot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