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小規模特定事業完了届</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届出者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000000000000002pt;margin-left:398.1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小規模特定事業が完了したので、那珂川町土砂等の埋立て等による土壌の汚染及び災害の発生の防止に関する条例第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項の規定により、次のとおり届け出ます。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95"/>
        <w:gridCol w:w="6510"/>
      </w:tblGrid>
      <w:tr>
        <w:trPr>
          <w:trHeight w:val="1325"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那珂川町指令　第　　　号</w:t>
            </w:r>
          </w:p>
        </w:tc>
      </w:tr>
      <w:tr>
        <w:trPr>
          <w:trHeight w:val="3348"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20" w:beforeLines="0" w:beforeAutospacing="0"/>
              <w:jc w:val="both"/>
            </w:pPr>
            <w:r>
              <w:rPr>
                <w:rFonts w:hint="eastAsia" w:ascii="ＭＳ 明朝" w:hAnsi="ＭＳ 明朝" w:eastAsia="ＭＳ 明朝"/>
                <w:kern w:val="2"/>
                <w:sz w:val="21"/>
              </w:rPr>
              <w:t>小規模特定事業の期間等</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40" w:beforeLines="0" w:beforeAutospacing="0"/>
              <w:jc w:val="both"/>
            </w:pPr>
            <w:r>
              <w:rPr>
                <w:rFonts w:hint="eastAsia" w:ascii="ＭＳ 明朝" w:hAnsi="ＭＳ 明朝" w:eastAsia="ＭＳ 明朝"/>
                <w:kern w:val="2"/>
                <w:sz w:val="21"/>
              </w:rPr>
              <w:t>事業期間　　　　年　　月　　日　～　　　　年　　月　　日</w:t>
            </w:r>
          </w:p>
          <w:p>
            <w:pPr>
              <w:pStyle w:val="0"/>
              <w:jc w:val="both"/>
            </w:pPr>
          </w:p>
          <w:p>
            <w:pPr>
              <w:pStyle w:val="0"/>
              <w:jc w:val="both"/>
            </w:pPr>
          </w:p>
          <w:p>
            <w:pPr>
              <w:pStyle w:val="0"/>
              <w:jc w:val="both"/>
            </w:pPr>
            <w:r>
              <w:rPr>
                <w:rFonts w:hint="eastAsia" w:ascii="ＭＳ 明朝" w:hAnsi="ＭＳ 明朝" w:eastAsia="ＭＳ 明朝"/>
                <w:kern w:val="2"/>
                <w:sz w:val="21"/>
              </w:rPr>
              <w:t>完了期日　　　　年　　月　　日</w:t>
            </w:r>
          </w:p>
        </w:tc>
      </w:tr>
      <w:tr>
        <w:trPr>
          <w:cantSplit/>
          <w:trHeight w:val="805"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完了した小規模特定事業区域の構造・・・・別添のとおり</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