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pPr>
      <w:r>
        <w:rPr>
          <w:rFonts w:hint="eastAsia" w:ascii="ＭＳ 明朝" w:hAnsi="ＭＳ 明朝" w:eastAsia="ＭＳ 明朝"/>
          <w:kern w:val="2"/>
          <w:sz w:val="21"/>
        </w:rPr>
        <w:t>【小規模特定事業場の周辺地域の生活環境の保全のために必要な措置を記載した書面】</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0"/>
        <w:gridCol w:w="5355"/>
      </w:tblGrid>
      <w:tr>
        <w:trPr>
          <w:trHeight w:val="484" w:hRule="atLeas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項</w:t>
            </w:r>
            <w:r>
              <w:rPr>
                <w:rFonts w:hint="eastAsia" w:ascii="ＭＳ 明朝" w:hAnsi="ＭＳ 明朝" w:eastAsia="ＭＳ 明朝"/>
                <w:kern w:val="2"/>
                <w:sz w:val="21"/>
              </w:rPr>
              <w:t>目</w:t>
            </w:r>
          </w:p>
        </w:tc>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管理計</w:t>
            </w:r>
            <w:r>
              <w:rPr>
                <w:rFonts w:hint="eastAsia" w:ascii="ＭＳ 明朝" w:hAnsi="ＭＳ 明朝" w:eastAsia="ＭＳ 明朝"/>
                <w:kern w:val="2"/>
                <w:sz w:val="21"/>
              </w:rPr>
              <w:t>画</w:t>
            </w:r>
          </w:p>
        </w:tc>
      </w:tr>
      <w:tr>
        <w:trPr>
          <w:trHeight w:val="1476" w:hRule="atLeas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hanging="113"/>
              <w:jc w:val="both"/>
            </w:pPr>
            <w:r>
              <w:rPr>
                <w:rFonts w:hint="eastAsia" w:ascii="ＭＳ 明朝" w:hAnsi="ＭＳ 明朝" w:eastAsia="ＭＳ 明朝"/>
                <w:kern w:val="2"/>
                <w:sz w:val="21"/>
              </w:rPr>
              <w:t>1</w:t>
            </w:r>
            <w:r>
              <w:rPr>
                <w:rFonts w:hint="eastAsia" w:ascii="ＭＳ 明朝" w:hAnsi="ＭＳ 明朝" w:eastAsia="ＭＳ 明朝"/>
                <w:kern w:val="2"/>
                <w:sz w:val="21"/>
              </w:rPr>
              <w:t>　粉じんの飛散及び雨水等の流出の防止対策</w:t>
            </w:r>
          </w:p>
        </w:tc>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476" w:hRule="atLeas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hanging="113"/>
              <w:jc w:val="both"/>
            </w:pPr>
            <w:r>
              <w:rPr>
                <w:rFonts w:hint="eastAsia" w:ascii="ＭＳ 明朝" w:hAnsi="ＭＳ 明朝" w:eastAsia="ＭＳ 明朝"/>
                <w:kern w:val="2"/>
                <w:sz w:val="21"/>
              </w:rPr>
              <w:t>2</w:t>
            </w:r>
            <w:r>
              <w:rPr>
                <w:rFonts w:hint="eastAsia" w:ascii="ＭＳ 明朝" w:hAnsi="ＭＳ 明朝" w:eastAsia="ＭＳ 明朝"/>
                <w:kern w:val="2"/>
                <w:sz w:val="21"/>
              </w:rPr>
              <w:t>　騒音及び振動の防止対策</w:t>
            </w:r>
          </w:p>
        </w:tc>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476" w:hRule="atLeas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hanging="113"/>
              <w:jc w:val="both"/>
            </w:pPr>
            <w:r>
              <w:rPr>
                <w:rFonts w:hint="eastAsia" w:ascii="ＭＳ 明朝" w:hAnsi="ＭＳ 明朝" w:eastAsia="ＭＳ 明朝"/>
                <w:kern w:val="2"/>
                <w:sz w:val="21"/>
              </w:rPr>
              <w:t>3</w:t>
            </w:r>
            <w:r>
              <w:rPr>
                <w:rFonts w:hint="eastAsia" w:ascii="ＭＳ 明朝" w:hAnsi="ＭＳ 明朝" w:eastAsia="ＭＳ 明朝"/>
                <w:kern w:val="2"/>
                <w:sz w:val="21"/>
              </w:rPr>
              <w:t>　交通安全等対策</w:t>
            </w:r>
          </w:p>
        </w:tc>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308" w:hRule="atLeas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hanging="113"/>
              <w:jc w:val="both"/>
            </w:pPr>
            <w:r>
              <w:rPr>
                <w:rFonts w:hint="eastAsia" w:ascii="ＭＳ 明朝" w:hAnsi="ＭＳ 明朝" w:eastAsia="ＭＳ 明朝"/>
                <w:kern w:val="2"/>
                <w:sz w:val="21"/>
              </w:rPr>
              <w:t>4</w:t>
            </w:r>
            <w:r>
              <w:rPr>
                <w:rFonts w:hint="eastAsia" w:ascii="ＭＳ 明朝" w:hAnsi="ＭＳ 明朝" w:eastAsia="ＭＳ 明朝"/>
                <w:kern w:val="2"/>
                <w:sz w:val="21"/>
              </w:rPr>
              <w:t>　その他生活環境の保全対策</w:t>
            </w:r>
          </w:p>
        </w:tc>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r>
        <w:rPr>
          <w:rFonts w:hint="eastAsia" w:ascii="ＭＳ 明朝" w:hAnsi="ＭＳ 明朝" w:eastAsia="ＭＳ 明朝"/>
          <w:kern w:val="2"/>
          <w:sz w:val="21"/>
        </w:rPr>
        <w:t>〔備考〕</w:t>
      </w:r>
    </w:p>
    <w:p>
      <w:pPr>
        <w:pStyle w:val="0"/>
        <w:jc w:val="both"/>
      </w:pPr>
      <w:r>
        <w:rPr>
          <w:rFonts w:hint="eastAsia" w:ascii="ＭＳ 明朝" w:hAnsi="ＭＳ 明朝" w:eastAsia="ＭＳ 明朝"/>
          <w:kern w:val="2"/>
          <w:sz w:val="21"/>
        </w:rPr>
        <w:t>1</w:t>
      </w:r>
      <w:r>
        <w:rPr>
          <w:rFonts w:hint="eastAsia" w:ascii="ＭＳ 明朝" w:hAnsi="ＭＳ 明朝" w:eastAsia="ＭＳ 明朝"/>
          <w:kern w:val="2"/>
          <w:sz w:val="21"/>
        </w:rPr>
        <w:t>については、主に次の内容について記載すること。</w:t>
      </w:r>
    </w:p>
    <w:p>
      <w:pPr>
        <w:pStyle w:val="0"/>
        <w:ind w:left="420" w:hanging="420"/>
        <w:jc w:val="both"/>
      </w:pPr>
      <w:r>
        <w:rPr>
          <w:rFonts w:hint="eastAsia" w:ascii="ＭＳ 明朝" w:hAnsi="ＭＳ 明朝" w:eastAsia="ＭＳ 明朝"/>
          <w:kern w:val="2"/>
          <w:sz w:val="21"/>
        </w:rPr>
        <w:t>　①　小規模特定事業場内の雨水等の排水に係る対策</w:t>
      </w:r>
    </w:p>
    <w:p>
      <w:pPr>
        <w:pStyle w:val="0"/>
        <w:ind w:left="420" w:hanging="420"/>
        <w:jc w:val="both"/>
      </w:pPr>
      <w:r>
        <w:rPr>
          <w:rFonts w:hint="eastAsia" w:ascii="ＭＳ 明朝" w:hAnsi="ＭＳ 明朝" w:eastAsia="ＭＳ 明朝"/>
          <w:kern w:val="2"/>
          <w:sz w:val="21"/>
        </w:rPr>
        <w:t>　②　小規模特定事業場内へ外部からの雨水等が流入することを防止する対策</w:t>
      </w:r>
    </w:p>
    <w:p>
      <w:pPr>
        <w:pStyle w:val="0"/>
        <w:ind w:left="420" w:hanging="420"/>
        <w:jc w:val="both"/>
      </w:pPr>
      <w:r>
        <w:rPr>
          <w:rFonts w:hint="eastAsia" w:ascii="ＭＳ 明朝" w:hAnsi="ＭＳ 明朝" w:eastAsia="ＭＳ 明朝"/>
          <w:kern w:val="2"/>
          <w:sz w:val="21"/>
        </w:rPr>
        <w:t>　③　その他</w:t>
      </w:r>
    </w:p>
    <w:p>
      <w:pPr>
        <w:pStyle w:val="0"/>
        <w:jc w:val="both"/>
      </w:pPr>
      <w:r>
        <w:rPr>
          <w:rFonts w:hint="eastAsia" w:ascii="ＭＳ 明朝" w:hAnsi="ＭＳ 明朝" w:eastAsia="ＭＳ 明朝"/>
          <w:kern w:val="2"/>
          <w:sz w:val="21"/>
        </w:rPr>
        <w:t>2</w:t>
      </w:r>
      <w:r>
        <w:rPr>
          <w:rFonts w:hint="eastAsia" w:ascii="ＭＳ 明朝" w:hAnsi="ＭＳ 明朝" w:eastAsia="ＭＳ 明朝"/>
          <w:kern w:val="2"/>
          <w:sz w:val="21"/>
        </w:rPr>
        <w:t>については、主に次の内容について記載すること。</w:t>
      </w:r>
    </w:p>
    <w:p>
      <w:pPr>
        <w:pStyle w:val="0"/>
        <w:ind w:left="420" w:hanging="420"/>
        <w:jc w:val="both"/>
      </w:pPr>
      <w:r>
        <w:rPr>
          <w:rFonts w:hint="eastAsia" w:ascii="ＭＳ 明朝" w:hAnsi="ＭＳ 明朝" w:eastAsia="ＭＳ 明朝"/>
          <w:kern w:val="2"/>
          <w:sz w:val="21"/>
        </w:rPr>
        <w:t>　①　小規模特定事業の実施に係る、車両、重機等の騒音及び振動に係る対策</w:t>
      </w:r>
    </w:p>
    <w:p>
      <w:pPr>
        <w:pStyle w:val="0"/>
        <w:ind w:left="420" w:hanging="420"/>
        <w:jc w:val="both"/>
      </w:pPr>
      <w:r>
        <w:rPr>
          <w:rFonts w:hint="eastAsia" w:ascii="ＭＳ 明朝" w:hAnsi="ＭＳ 明朝" w:eastAsia="ＭＳ 明朝"/>
          <w:kern w:val="2"/>
          <w:sz w:val="21"/>
        </w:rPr>
        <w:t>　②　小規模特定事業の実施に係る、土砂等の埋立て等における騒音及び振動対策</w:t>
      </w:r>
    </w:p>
    <w:p>
      <w:pPr>
        <w:pStyle w:val="0"/>
        <w:ind w:left="420" w:hanging="420"/>
        <w:jc w:val="both"/>
      </w:pPr>
      <w:r>
        <w:rPr>
          <w:rFonts w:hint="eastAsia" w:ascii="ＭＳ 明朝" w:hAnsi="ＭＳ 明朝" w:eastAsia="ＭＳ 明朝"/>
          <w:kern w:val="2"/>
          <w:sz w:val="21"/>
        </w:rPr>
        <w:t>　③　その他</w:t>
      </w:r>
    </w:p>
    <w:p>
      <w:pPr>
        <w:pStyle w:val="0"/>
        <w:jc w:val="both"/>
      </w:pPr>
      <w:r>
        <w:rPr>
          <w:rFonts w:hint="eastAsia" w:ascii="ＭＳ 明朝" w:hAnsi="ＭＳ 明朝" w:eastAsia="ＭＳ 明朝"/>
          <w:kern w:val="2"/>
          <w:sz w:val="21"/>
        </w:rPr>
        <w:t>3</w:t>
      </w:r>
      <w:r>
        <w:rPr>
          <w:rFonts w:hint="eastAsia" w:ascii="ＭＳ 明朝" w:hAnsi="ＭＳ 明朝" w:eastAsia="ＭＳ 明朝"/>
          <w:kern w:val="2"/>
          <w:sz w:val="21"/>
        </w:rPr>
        <w:t>については、主に次の内容について記載すること。</w:t>
      </w:r>
    </w:p>
    <w:p>
      <w:pPr>
        <w:pStyle w:val="0"/>
        <w:ind w:left="420" w:hanging="420"/>
        <w:jc w:val="both"/>
      </w:pPr>
      <w:r>
        <w:rPr>
          <w:rFonts w:hint="eastAsia" w:ascii="ＭＳ 明朝" w:hAnsi="ＭＳ 明朝" w:eastAsia="ＭＳ 明朝"/>
          <w:kern w:val="2"/>
          <w:sz w:val="21"/>
        </w:rPr>
        <w:t>　①　搬入車両の通行における交通安全対策</w:t>
      </w:r>
    </w:p>
    <w:p>
      <w:pPr>
        <w:pStyle w:val="0"/>
        <w:ind w:left="420" w:hanging="420"/>
        <w:jc w:val="both"/>
      </w:pPr>
      <w:r>
        <w:rPr>
          <w:rFonts w:hint="eastAsia" w:ascii="ＭＳ 明朝" w:hAnsi="ＭＳ 明朝" w:eastAsia="ＭＳ 明朝"/>
          <w:kern w:val="2"/>
          <w:sz w:val="21"/>
        </w:rPr>
        <w:t>　②　搬入車両の通行における搬入路の損壊防止対策</w:t>
      </w:r>
    </w:p>
    <w:p>
      <w:pPr>
        <w:pStyle w:val="0"/>
        <w:ind w:left="420" w:hanging="420"/>
        <w:jc w:val="both"/>
      </w:pPr>
      <w:r>
        <w:rPr>
          <w:rFonts w:hint="eastAsia" w:ascii="ＭＳ 明朝" w:hAnsi="ＭＳ 明朝" w:eastAsia="ＭＳ 明朝"/>
          <w:kern w:val="2"/>
          <w:sz w:val="21"/>
        </w:rPr>
        <w:t>　③　他の交通に支障が生じるおそれがある場合は、その防止対策</w:t>
      </w:r>
    </w:p>
    <w:p>
      <w:pPr>
        <w:pStyle w:val="0"/>
        <w:ind w:left="420" w:hanging="420"/>
        <w:jc w:val="both"/>
      </w:pPr>
      <w:r>
        <w:rPr>
          <w:rFonts w:hint="eastAsia" w:ascii="ＭＳ 明朝" w:hAnsi="ＭＳ 明朝" w:eastAsia="ＭＳ 明朝"/>
          <w:kern w:val="2"/>
          <w:sz w:val="21"/>
        </w:rPr>
        <w:t>　④　その他</w:t>
      </w:r>
    </w:p>
    <w:p>
      <w:pPr>
        <w:pStyle w:val="0"/>
        <w:jc w:val="both"/>
      </w:pPr>
      <w:r>
        <w:rPr>
          <w:rFonts w:hint="eastAsia" w:ascii="ＭＳ 明朝" w:hAnsi="ＭＳ 明朝" w:eastAsia="ＭＳ 明朝"/>
          <w:kern w:val="2"/>
          <w:sz w:val="21"/>
        </w:rPr>
        <w:t>4</w:t>
      </w:r>
      <w:r>
        <w:rPr>
          <w:rFonts w:hint="eastAsia" w:ascii="ＭＳ 明朝" w:hAnsi="ＭＳ 明朝" w:eastAsia="ＭＳ 明朝"/>
          <w:kern w:val="2"/>
          <w:sz w:val="21"/>
        </w:rPr>
        <w:t>については、主に次の内容について記載すること。</w:t>
      </w:r>
    </w:p>
    <w:p>
      <w:pPr>
        <w:pStyle w:val="0"/>
        <w:ind w:left="420" w:hanging="420"/>
        <w:jc w:val="both"/>
      </w:pPr>
      <w:r>
        <w:rPr>
          <w:rFonts w:hint="eastAsia" w:ascii="ＭＳ 明朝" w:hAnsi="ＭＳ 明朝" w:eastAsia="ＭＳ 明朝"/>
          <w:kern w:val="2"/>
          <w:sz w:val="21"/>
        </w:rPr>
        <w:t>　①　小規模特定事業場の周辺住民の健康に係る被害防止対策</w:t>
      </w:r>
    </w:p>
    <w:p>
      <w:pPr>
        <w:pStyle w:val="0"/>
        <w:ind w:left="420" w:hanging="420"/>
        <w:jc w:val="both"/>
      </w:pPr>
      <w:r>
        <w:rPr>
          <w:rFonts w:hint="eastAsia" w:ascii="ＭＳ 明朝" w:hAnsi="ＭＳ 明朝" w:eastAsia="ＭＳ 明朝"/>
          <w:kern w:val="2"/>
          <w:sz w:val="21"/>
        </w:rPr>
        <w:t>　②　小規模特定事業場の周辺地域の公共物、工作物、樹木及び地下水への影響を及ぼすことを防止する対策</w:t>
      </w:r>
    </w:p>
    <w:p>
      <w:pPr>
        <w:pStyle w:val="0"/>
        <w:ind w:left="420" w:hanging="420"/>
        <w:jc w:val="both"/>
      </w:pPr>
      <w:r>
        <w:rPr>
          <w:rFonts w:hint="eastAsia" w:ascii="ＭＳ 明朝" w:hAnsi="ＭＳ 明朝" w:eastAsia="ＭＳ 明朝"/>
          <w:kern w:val="2"/>
          <w:sz w:val="21"/>
        </w:rPr>
        <w:t>　③　その他</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