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120" w:afterLines="0" w:afterAutospacing="0"/>
        <w:jc w:val="both"/>
      </w:pPr>
      <w:r>
        <w:rPr>
          <w:rFonts w:hint="eastAsia" w:ascii="ＭＳ 明朝" w:hAnsi="ＭＳ 明朝" w:eastAsia="ＭＳ 明朝"/>
          <w:kern w:val="2"/>
          <w:sz w:val="21"/>
        </w:rPr>
        <w:t>別紙　小規模特定事業に使用する土砂等の採取場所並びに当該採取場所からの搬入予定量及び搬入計画</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446"/>
        <w:gridCol w:w="1252"/>
        <w:gridCol w:w="1253"/>
        <w:gridCol w:w="1253"/>
        <w:gridCol w:w="1253"/>
        <w:gridCol w:w="1253"/>
        <w:gridCol w:w="2730"/>
      </w:tblGrid>
      <w:tr>
        <w:trPr>
          <w:cantSplit/>
        </w:trPr>
        <w:tc>
          <w:tcPr>
            <w:tcW w:w="444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採取場所・発生元事業者名</w:t>
            </w:r>
          </w:p>
        </w:tc>
        <w:tc>
          <w:tcPr>
            <w:tcW w:w="899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315"/>
                <w:kern w:val="2"/>
                <w:sz w:val="21"/>
              </w:rPr>
              <w:t>搬入計画</w:t>
            </w:r>
            <w:r>
              <w:rPr>
                <w:rFonts w:hint="eastAsia" w:ascii="ＭＳ 明朝" w:hAnsi="ＭＳ 明朝" w:eastAsia="ＭＳ 明朝"/>
                <w:kern w:val="2"/>
                <w:sz w:val="21"/>
              </w:rPr>
              <w:t>等</w:t>
            </w:r>
          </w:p>
        </w:tc>
      </w:tr>
      <w:tr>
        <w:trPr>
          <w:cantSplit/>
          <w:trHeight w:val="554" w:hRule="atLeast"/>
        </w:trPr>
        <w:tc>
          <w:tcPr>
            <w:tcW w:w="44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53"/>
                <w:kern w:val="2"/>
                <w:sz w:val="21"/>
              </w:rPr>
              <w:t>予定</w:t>
            </w:r>
            <w:r>
              <w:rPr>
                <w:rFonts w:hint="eastAsia" w:ascii="ＭＳ 明朝" w:hAnsi="ＭＳ 明朝" w:eastAsia="ＭＳ 明朝"/>
                <w:kern w:val="2"/>
                <w:sz w:val="21"/>
              </w:rPr>
              <w:t>量</w:t>
            </w:r>
          </w:p>
          <w:p>
            <w:pPr>
              <w:pStyle w:val="0"/>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最大日量</w:t>
            </w:r>
          </w:p>
          <w:p>
            <w:pPr>
              <w:pStyle w:val="0"/>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60"/>
                <w:kern w:val="2"/>
                <w:sz w:val="21"/>
              </w:rPr>
              <w:t>搬</w:t>
            </w:r>
            <w:r>
              <w:rPr>
                <w:rFonts w:hint="eastAsia" w:ascii="ＭＳ 明朝" w:hAnsi="ＭＳ 明朝" w:eastAsia="ＭＳ 明朝"/>
                <w:kern w:val="2"/>
                <w:sz w:val="21"/>
              </w:rPr>
              <w:t>入</w:t>
            </w:r>
            <w:r>
              <w:rPr>
                <w:rFonts w:hint="eastAsia" w:ascii="ＭＳ 明朝" w:hAnsi="ＭＳ 明朝" w:eastAsia="ＭＳ 明朝"/>
                <w:spacing w:val="160"/>
                <w:kern w:val="2"/>
                <w:sz w:val="21"/>
              </w:rPr>
              <w:t>期</w:t>
            </w:r>
            <w:r>
              <w:rPr>
                <w:rFonts w:hint="eastAsia" w:ascii="ＭＳ 明朝" w:hAnsi="ＭＳ 明朝" w:eastAsia="ＭＳ 明朝"/>
                <w:kern w:val="2"/>
                <w:sz w:val="21"/>
              </w:rPr>
              <w:t>間</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60"/>
                <w:kern w:val="2"/>
                <w:sz w:val="21"/>
              </w:rPr>
              <w:t>搬</w:t>
            </w:r>
            <w:r>
              <w:rPr>
                <w:rFonts w:hint="eastAsia" w:ascii="ＭＳ 明朝" w:hAnsi="ＭＳ 明朝" w:eastAsia="ＭＳ 明朝"/>
                <w:kern w:val="2"/>
                <w:sz w:val="21"/>
              </w:rPr>
              <w:t>入</w:t>
            </w:r>
            <w:r>
              <w:rPr>
                <w:rFonts w:hint="eastAsia" w:ascii="ＭＳ 明朝" w:hAnsi="ＭＳ 明朝" w:eastAsia="ＭＳ 明朝"/>
                <w:spacing w:val="160"/>
                <w:kern w:val="2"/>
                <w:sz w:val="21"/>
              </w:rPr>
              <w:t>時</w:t>
            </w:r>
            <w:r>
              <w:rPr>
                <w:rFonts w:hint="eastAsia" w:ascii="ＭＳ 明朝" w:hAnsi="ＭＳ 明朝" w:eastAsia="ＭＳ 明朝"/>
                <w:kern w:val="2"/>
                <w:sz w:val="21"/>
              </w:rPr>
              <w:t>間</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0"/>
                <w:kern w:val="2"/>
                <w:sz w:val="21"/>
              </w:rPr>
              <w:t>搬入土</w:t>
            </w:r>
            <w:r>
              <w:rPr>
                <w:rFonts w:hint="eastAsia" w:ascii="ＭＳ 明朝" w:hAnsi="ＭＳ 明朝" w:eastAsia="ＭＳ 明朝"/>
                <w:kern w:val="2"/>
                <w:sz w:val="21"/>
              </w:rPr>
              <w:t>砂</w:t>
            </w:r>
            <w:r>
              <w:rPr>
                <w:rFonts w:hint="eastAsia" w:ascii="ＭＳ 明朝" w:hAnsi="ＭＳ 明朝" w:eastAsia="ＭＳ 明朝"/>
                <w:spacing w:val="20"/>
                <w:kern w:val="2"/>
                <w:sz w:val="21"/>
              </w:rPr>
              <w:t>等の区</w:t>
            </w:r>
            <w:r>
              <w:rPr>
                <w:rFonts w:hint="eastAsia" w:ascii="ＭＳ 明朝" w:hAnsi="ＭＳ 明朝" w:eastAsia="ＭＳ 明朝"/>
                <w:kern w:val="2"/>
                <w:sz w:val="21"/>
              </w:rPr>
              <w:t>分</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420"/>
                <w:kern w:val="2"/>
                <w:sz w:val="21"/>
              </w:rPr>
              <w:t>備</w:t>
            </w:r>
            <w:r>
              <w:rPr>
                <w:rFonts w:hint="eastAsia" w:ascii="ＭＳ 明朝" w:hAnsi="ＭＳ 明朝" w:eastAsia="ＭＳ 明朝"/>
                <w:kern w:val="2"/>
                <w:sz w:val="21"/>
              </w:rPr>
              <w:t>考</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bookmarkStart w:id="0" w:name="_GoBack"/>
            <w:bookmarkEnd w:id="0"/>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14" w:hRule="atLeast"/>
        </w:trPr>
        <w:tc>
          <w:tcPr>
            <w:tcW w:w="4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spacing w:before="120" w:beforeLines="0" w:beforeAutospacing="0"/>
        <w:ind w:left="420" w:hanging="420"/>
        <w:jc w:val="both"/>
      </w:pPr>
      <w:r>
        <w:rPr>
          <w:rFonts w:hint="eastAsia" w:ascii="ＭＳ 明朝" w:hAnsi="ＭＳ 明朝" w:eastAsia="ＭＳ 明朝"/>
          <w:kern w:val="2"/>
          <w:sz w:val="21"/>
        </w:rPr>
        <w:t>備考　搬入土砂等の区分の欄には、規則第</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項の土砂等の区分に基づき「第</w:t>
      </w:r>
      <w:r>
        <w:rPr>
          <w:rFonts w:hint="eastAsia" w:ascii="ＭＳ 明朝" w:hAnsi="ＭＳ 明朝" w:eastAsia="ＭＳ 明朝"/>
          <w:kern w:val="2"/>
          <w:sz w:val="21"/>
        </w:rPr>
        <w:t>1</w:t>
      </w:r>
      <w:r>
        <w:rPr>
          <w:rFonts w:hint="eastAsia" w:ascii="ＭＳ 明朝" w:hAnsi="ＭＳ 明朝" w:eastAsia="ＭＳ 明朝"/>
          <w:kern w:val="2"/>
          <w:sz w:val="21"/>
        </w:rPr>
        <w:t>種建設発生土</w:t>
      </w:r>
      <w:r>
        <w:rPr>
          <w:rFonts w:hint="eastAsia" w:ascii="ＭＳ 明朝" w:hAnsi="ＭＳ 明朝" w:eastAsia="ＭＳ 明朝"/>
          <w:kern w:val="2"/>
          <w:sz w:val="21"/>
        </w:rPr>
        <w:t>(</w:t>
      </w:r>
      <w:r>
        <w:rPr>
          <w:rFonts w:hint="eastAsia" w:ascii="ＭＳ 明朝" w:hAnsi="ＭＳ 明朝" w:eastAsia="ＭＳ 明朝"/>
          <w:kern w:val="2"/>
          <w:sz w:val="21"/>
        </w:rPr>
        <w:t>又は第</w:t>
      </w:r>
      <w:r>
        <w:rPr>
          <w:rFonts w:hint="eastAsia" w:ascii="ＭＳ 明朝" w:hAnsi="ＭＳ 明朝" w:eastAsia="ＭＳ 明朝"/>
          <w:kern w:val="2"/>
          <w:sz w:val="21"/>
        </w:rPr>
        <w:t>1</w:t>
      </w:r>
      <w:r>
        <w:rPr>
          <w:rFonts w:hint="eastAsia" w:ascii="ＭＳ 明朝" w:hAnsi="ＭＳ 明朝" w:eastAsia="ＭＳ 明朝"/>
          <w:kern w:val="2"/>
          <w:sz w:val="21"/>
        </w:rPr>
        <w:t>種建設発生土に準ずるもの</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種建設発生土</w:t>
      </w:r>
      <w:r>
        <w:rPr>
          <w:rFonts w:hint="eastAsia" w:ascii="ＭＳ 明朝" w:hAnsi="ＭＳ 明朝" w:eastAsia="ＭＳ 明朝"/>
          <w:kern w:val="2"/>
          <w:sz w:val="21"/>
        </w:rPr>
        <w:t>(</w:t>
      </w:r>
      <w:r>
        <w:rPr>
          <w:rFonts w:hint="eastAsia" w:ascii="ＭＳ 明朝" w:hAnsi="ＭＳ 明朝" w:eastAsia="ＭＳ 明朝"/>
          <w:kern w:val="2"/>
          <w:sz w:val="21"/>
        </w:rPr>
        <w:t>又は第</w:t>
      </w:r>
      <w:r>
        <w:rPr>
          <w:rFonts w:hint="eastAsia" w:ascii="ＭＳ 明朝" w:hAnsi="ＭＳ 明朝" w:eastAsia="ＭＳ 明朝"/>
          <w:kern w:val="2"/>
          <w:sz w:val="21"/>
        </w:rPr>
        <w:t>2</w:t>
      </w:r>
      <w:r>
        <w:rPr>
          <w:rFonts w:hint="eastAsia" w:ascii="ＭＳ 明朝" w:hAnsi="ＭＳ 明朝" w:eastAsia="ＭＳ 明朝"/>
          <w:kern w:val="2"/>
          <w:sz w:val="21"/>
        </w:rPr>
        <w:t>種建設発生土に準ずるもの</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種建設発生土</w:t>
      </w:r>
      <w:r>
        <w:rPr>
          <w:rFonts w:hint="eastAsia" w:ascii="ＭＳ 明朝" w:hAnsi="ＭＳ 明朝" w:eastAsia="ＭＳ 明朝"/>
          <w:kern w:val="2"/>
          <w:sz w:val="21"/>
        </w:rPr>
        <w:t>(</w:t>
      </w:r>
      <w:r>
        <w:rPr>
          <w:rFonts w:hint="eastAsia" w:ascii="ＭＳ 明朝" w:hAnsi="ＭＳ 明朝" w:eastAsia="ＭＳ 明朝"/>
          <w:kern w:val="2"/>
          <w:sz w:val="21"/>
        </w:rPr>
        <w:t>又は第</w:t>
      </w:r>
      <w:r>
        <w:rPr>
          <w:rFonts w:hint="eastAsia" w:ascii="ＭＳ 明朝" w:hAnsi="ＭＳ 明朝" w:eastAsia="ＭＳ 明朝"/>
          <w:kern w:val="2"/>
          <w:sz w:val="21"/>
        </w:rPr>
        <w:t>3</w:t>
      </w:r>
      <w:r>
        <w:rPr>
          <w:rFonts w:hint="eastAsia" w:ascii="ＭＳ 明朝" w:hAnsi="ＭＳ 明朝" w:eastAsia="ＭＳ 明朝"/>
          <w:kern w:val="2"/>
          <w:sz w:val="21"/>
        </w:rPr>
        <w:t>種建設発生土に準ずるもの</w:t>
      </w:r>
      <w:r>
        <w:rPr>
          <w:rFonts w:hint="eastAsia" w:ascii="ＭＳ 明朝" w:hAnsi="ＭＳ 明朝" w:eastAsia="ＭＳ 明朝"/>
          <w:kern w:val="2"/>
          <w:sz w:val="21"/>
        </w:rPr>
        <w:t>)</w:t>
      </w:r>
      <w:r>
        <w:rPr>
          <w:rFonts w:hint="eastAsia" w:ascii="ＭＳ 明朝" w:hAnsi="ＭＳ 明朝" w:eastAsia="ＭＳ 明朝"/>
          <w:kern w:val="2"/>
          <w:sz w:val="21"/>
        </w:rPr>
        <w:t>」、「その他」のいずれかを記載すること。</w:t>
      </w:r>
    </w:p>
    <w:sectPr>
      <w:pgSz w:w="16840" w:h="11907" w:orient="landscape"/>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