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游ゴシック" w:hAnsi="游ゴシック" w:eastAsia="游ゴシック"/>
          <w:sz w:val="32"/>
        </w:rPr>
      </w:pPr>
      <w:r>
        <w:rPr>
          <w:rFonts w:hint="eastAsia" w:ascii="游ゴシック" w:hAnsi="游ゴシック" w:eastAsia="游ゴシック"/>
          <w:sz w:val="3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115695" cy="1475740"/>
                <wp:effectExtent l="635" t="635" r="29845" b="10795"/>
                <wp:wrapSquare wrapText="bothSides"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1115695" cy="147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Theme="majorEastAsia" w:hAnsiTheme="majorEastAsia" w:eastAsiaTheme="majorEastAsia"/>
                                <w:color w:val="FF33CC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FF33CC"/>
                                <w:sz w:val="22"/>
                              </w:rPr>
                              <w:t>顔</w:t>
                            </w:r>
                            <w:r>
                              <w:rPr>
                                <w:rFonts w:hint="default" w:asciiTheme="majorEastAsia" w:hAnsiTheme="majorEastAsia" w:eastAsiaTheme="majorEastAsia"/>
                                <w:color w:val="FF33CC"/>
                                <w:sz w:val="22"/>
                              </w:rPr>
                              <w:t>写真を添付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Theme="majorEastAsia" w:hAnsiTheme="majorEastAsia" w:eastAsiaTheme="majorEastAsia"/>
                                <w:color w:val="FF33CC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FF33CC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hint="default" w:asciiTheme="majorEastAsia" w:hAnsiTheme="majorEastAsia" w:eastAsiaTheme="majorEastAsia"/>
                                <w:color w:val="FF33CC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FF33CC"/>
                                <w:sz w:val="22"/>
                              </w:rPr>
                              <w:t>×</w:t>
                            </w:r>
                            <w:r>
                              <w:rPr>
                                <w:rFonts w:hint="default" w:asciiTheme="majorEastAsia" w:hAnsiTheme="majorEastAsia" w:eastAsiaTheme="majorEastAsia"/>
                                <w:color w:val="FF33CC"/>
                                <w:sz w:val="22"/>
                              </w:rPr>
                              <w:t>3cm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FF33CC"/>
                                <w:sz w:val="22"/>
                              </w:rPr>
                              <w:t>程度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FF33CC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overflow" horzOverflow="overflow" wrap="square" lIns="36000" tIns="36000" rIns="36000" bIns="7200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87.85pt;height:116.2pt;mso-wrap-mode:square;mso-position-horizontal-relative:margin;position:absolute;mso-position-horizontal:right;margin-top:0pt;mso-wrap-distance-bottom:0pt;mso-wrap-distance-right:9pt;mso-wrap-distance-top:0pt;v-text-anchor:middle;" o:spid="_x0000_s1026" o:allowincell="t" o:allowoverlap="t" filled="t" fillcolor="#ffffff [3201]" stroked="t" strokecolor="#808080 [1612]" strokeweight="0.5pt" o:spt="202" type="#_x0000_t202">
                <v:fill/>
                <v:stroke filltype="solid"/>
                <v:textbox style="layout-flow:horizontal;" inset="0.99999999999999978mm,0.99999999999999978mm,0.99999999999999978mm,1.9999999999999996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Theme="majorEastAsia" w:hAnsiTheme="majorEastAsia" w:eastAsiaTheme="majorEastAsia"/>
                          <w:color w:val="FF33CC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FF33CC"/>
                          <w:sz w:val="22"/>
                        </w:rPr>
                        <w:t>顔</w:t>
                      </w:r>
                      <w:r>
                        <w:rPr>
                          <w:rFonts w:hint="default" w:asciiTheme="majorEastAsia" w:hAnsiTheme="majorEastAsia" w:eastAsiaTheme="majorEastAsia"/>
                          <w:color w:val="FF33CC"/>
                          <w:sz w:val="22"/>
                        </w:rPr>
                        <w:t>写真を添付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Theme="majorEastAsia" w:hAnsiTheme="majorEastAsia" w:eastAsiaTheme="majorEastAsia"/>
                          <w:color w:val="FF33CC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FF33CC"/>
                          <w:sz w:val="22"/>
                        </w:rPr>
                        <w:t>(</w:t>
                      </w:r>
                      <w:r>
                        <w:rPr>
                          <w:rFonts w:hint="default" w:asciiTheme="majorEastAsia" w:hAnsiTheme="majorEastAsia" w:eastAsiaTheme="majorEastAsia"/>
                          <w:color w:val="FF33CC"/>
                          <w:sz w:val="22"/>
                        </w:rPr>
                        <w:t>4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FF33CC"/>
                          <w:sz w:val="22"/>
                        </w:rPr>
                        <w:t>×</w:t>
                      </w:r>
                      <w:r>
                        <w:rPr>
                          <w:rFonts w:hint="default" w:asciiTheme="majorEastAsia" w:hAnsiTheme="majorEastAsia" w:eastAsiaTheme="majorEastAsia"/>
                          <w:color w:val="FF33CC"/>
                          <w:sz w:val="22"/>
                        </w:rPr>
                        <w:t>3cm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FF33CC"/>
                          <w:sz w:val="22"/>
                        </w:rPr>
                        <w:t>程度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FF33CC"/>
                          <w:sz w:val="22"/>
                        </w:rPr>
                        <w:t>)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eastAsia" w:ascii="游ゴシック" w:hAnsi="游ゴシック" w:eastAsia="游ゴシック"/>
          <w:sz w:val="28"/>
        </w:rPr>
        <w:t>令和９年度「</w:t>
      </w:r>
      <w:r>
        <w:rPr>
          <w:rFonts w:hint="eastAsia" w:ascii="游ゴシック" w:hAnsi="游ゴシック" w:eastAsia="游ゴシック"/>
          <w:color w:val="000000" w:themeColor="text1"/>
          <w:sz w:val="28"/>
        </w:rPr>
        <w:t>南那須農</w:t>
      </w:r>
      <w:r>
        <w:rPr>
          <w:rFonts w:hint="eastAsia" w:ascii="游ゴシック" w:hAnsi="游ゴシック" w:eastAsia="游ゴシック"/>
          <w:sz w:val="28"/>
        </w:rPr>
        <w:t>業アカデミー」受講申請書</w:t>
      </w:r>
      <w:bookmarkStart w:id="0" w:name="_GoBack"/>
      <w:bookmarkEnd w:id="0"/>
    </w:p>
    <w:p>
      <w:pPr>
        <w:pStyle w:val="0"/>
        <w:spacing w:line="0" w:lineRule="atLeast"/>
        <w:rPr>
          <w:rFonts w:hint="default" w:ascii="游ゴシック" w:hAnsi="游ゴシック" w:eastAsia="游ゴシック"/>
        </w:rPr>
      </w:pPr>
    </w:p>
    <w:p>
      <w:pPr>
        <w:pStyle w:val="0"/>
        <w:spacing w:line="0" w:lineRule="atLeast"/>
        <w:jc w:val="right"/>
        <w:rPr>
          <w:rFonts w:hint="default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令和　年　月　日</w:t>
      </w:r>
    </w:p>
    <w:p>
      <w:pPr>
        <w:pStyle w:val="0"/>
        <w:spacing w:line="0" w:lineRule="atLeast"/>
        <w:rPr>
          <w:rFonts w:hint="default" w:ascii="游ゴシック" w:hAnsi="游ゴシック" w:eastAsia="游ゴシック"/>
        </w:rPr>
      </w:pPr>
    </w:p>
    <w:p>
      <w:pPr>
        <w:pStyle w:val="0"/>
        <w:spacing w:line="0" w:lineRule="atLeast"/>
        <w:rPr>
          <w:rFonts w:hint="default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南那須地域新規就農者支援対策協議会長　様</w:t>
      </w:r>
    </w:p>
    <w:p>
      <w:pPr>
        <w:pStyle w:val="0"/>
        <w:spacing w:line="0" w:lineRule="atLeast"/>
        <w:rPr>
          <w:rFonts w:hint="default" w:ascii="游ゴシック" w:hAnsi="游ゴシック" w:eastAsia="游ゴシック"/>
        </w:rPr>
      </w:pPr>
    </w:p>
    <w:p>
      <w:pPr>
        <w:pStyle w:val="0"/>
        <w:wordWrap w:val="0"/>
        <w:spacing w:line="0" w:lineRule="atLeast"/>
        <w:jc w:val="right"/>
        <w:rPr>
          <w:rFonts w:hint="default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　　</w:t>
      </w:r>
      <w:r>
        <w:rPr>
          <w:rFonts w:hint="default" w:ascii="游ゴシック" w:hAnsi="游ゴシック" w:eastAsia="游ゴシック"/>
        </w:rPr>
        <w:fldChar w:fldCharType="begin"/>
      </w:r>
      <w:r>
        <w:rPr>
          <w:rFonts w:hint="default" w:ascii="游ゴシック" w:hAnsi="游ゴシック" w:eastAsia="游ゴシック"/>
        </w:rPr>
        <w:instrText>EQ \* jc2 \* hps10 \o\ad(\s\up 9(</w:instrText>
      </w:r>
      <w:r>
        <w:rPr>
          <w:rFonts w:hint="default" w:ascii="游ゴシック" w:hAnsi="游ゴシック" w:eastAsia="游ゴシック"/>
          <w:sz w:val="10"/>
        </w:rPr>
        <w:instrText>ふ</w:instrText>
      </w:r>
      <w:r>
        <w:rPr>
          <w:rFonts w:hint="default" w:ascii="游ゴシック" w:hAnsi="游ゴシック" w:eastAsia="游ゴシック"/>
          <w:sz w:val="10"/>
        </w:rPr>
        <w:instrText>り</w:instrText>
      </w:r>
      <w:r>
        <w:rPr>
          <w:rFonts w:hint="default" w:ascii="游ゴシック" w:hAnsi="游ゴシック" w:eastAsia="游ゴシック"/>
          <w:sz w:val="10"/>
        </w:rPr>
        <w:instrText>が</w:instrText>
      </w:r>
      <w:r>
        <w:rPr>
          <w:rFonts w:hint="default" w:ascii="游ゴシック" w:hAnsi="游ゴシック" w:eastAsia="游ゴシック"/>
          <w:sz w:val="10"/>
        </w:rPr>
        <w:instrText>な</w:instrText>
      </w:r>
      <w:r>
        <w:rPr>
          <w:rFonts w:hint="default" w:ascii="游ゴシック" w:hAnsi="游ゴシック" w:eastAsia="游ゴシック"/>
        </w:rPr>
        <w:instrText>),</w:instrText>
      </w:r>
      <w:r>
        <w:rPr>
          <w:rFonts w:hint="default" w:ascii="游ゴシック" w:hAnsi="游ゴシック" w:eastAsia="游ゴシック"/>
        </w:rPr>
        <w:instrText>氏名</w:instrText>
      </w:r>
      <w:r>
        <w:rPr>
          <w:rFonts w:hint="default" w:ascii="游ゴシック" w:hAnsi="游ゴシック" w:eastAsia="游ゴシック"/>
        </w:rPr>
        <w:instrText>)</w:instrText>
      </w:r>
      <w:r>
        <w:rPr>
          <w:rFonts w:hint="default" w:ascii="游ゴシック" w:hAnsi="游ゴシック" w:eastAsia="游ゴシック"/>
        </w:rPr>
        <w:fldChar w:fldCharType="end"/>
      </w:r>
      <w:r>
        <w:rPr>
          <w:rFonts w:hint="eastAsia" w:ascii="游ゴシック" w:hAnsi="游ゴシック" w:eastAsia="游ゴシック"/>
        </w:rPr>
        <w:t>　　　　　　　　　　　</w:t>
      </w:r>
    </w:p>
    <w:p>
      <w:pPr>
        <w:pStyle w:val="0"/>
        <w:spacing w:line="0" w:lineRule="atLeast"/>
        <w:rPr>
          <w:rFonts w:hint="default" w:ascii="游ゴシック" w:hAnsi="游ゴシック" w:eastAsia="游ゴシック"/>
        </w:rPr>
      </w:pPr>
      <w:r>
        <w:rPr>
          <w:rFonts w:hint="eastAsia" w:ascii="游ゴシック" w:hAnsi="游ゴシック" w:eastAsia="游ゴシック"/>
        </w:rPr>
        <w:t>「南那須農業アカデミー」の研修を受講したいので、関係書類を添えて申し込みます。</w:t>
      </w:r>
    </w:p>
    <w:tbl>
      <w:tblPr>
        <w:tblStyle w:val="21"/>
        <w:tblW w:w="9639" w:type="dxa"/>
        <w:tblInd w:w="-5" w:type="dxa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firstRow="1" w:lastRow="0" w:firstColumn="1" w:lastColumn="0" w:noHBand="0" w:noVBand="1" w:val="04A0"/>
      </w:tblPr>
      <w:tblGrid>
        <w:gridCol w:w="2127"/>
        <w:gridCol w:w="3827"/>
        <w:gridCol w:w="1984"/>
        <w:gridCol w:w="1701"/>
      </w:tblGrid>
      <w:tr>
        <w:trPr>
          <w:trHeight w:val="227" w:hRule="atLeast"/>
        </w:trPr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hd w:val="clear" w:color="auto" w:themeFill="accent1" w:themeFillTint="66" w:themeFillShade="FF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研修コース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いちごコース</w:t>
            </w:r>
          </w:p>
        </w:tc>
      </w:tr>
      <w:tr>
        <w:trPr/>
        <w:tc>
          <w:tcPr>
            <w:tcW w:w="2127" w:type="dxa"/>
            <w:vMerge w:val="restart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住　所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default" w:ascii="游ゴシック" w:hAnsi="游ゴシック" w:eastAsia="游ゴシック"/>
              </w:rPr>
              <w:t>〒　</w:t>
            </w:r>
            <w:r>
              <w:rPr>
                <w:rFonts w:hint="default" w:ascii="游ゴシック" w:hAnsi="游ゴシック" w:eastAsia="游ゴシック"/>
              </w:rPr>
              <w:t xml:space="preserve">  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default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－</w:t>
            </w: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　　　　県　　　　　郡　　　　　　市・町・村</w:t>
            </w: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（出身県：</w:t>
            </w:r>
            <w:r>
              <w:rPr>
                <w:rFonts w:hint="default" w:ascii="游ゴシック" w:hAnsi="游ゴシック" w:eastAsia="游ゴシック"/>
              </w:rPr>
              <w:t>　　　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　　　　）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電話番号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（</w:t>
            </w:r>
            <w:r>
              <w:rPr>
                <w:rFonts w:hint="default" w:ascii="游ゴシック" w:hAnsi="游ゴシック" w:eastAsia="游ゴシック"/>
              </w:rPr>
              <w:t>　　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　）　　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－</w:t>
            </w:r>
          </w:p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（携帯</w:t>
            </w:r>
            <w:r>
              <w:rPr>
                <w:rFonts w:hint="default" w:ascii="游ゴシック" w:hAnsi="游ゴシック" w:eastAsia="游ゴシック"/>
              </w:rPr>
              <w:t>）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　　</w:t>
            </w:r>
            <w:r>
              <w:rPr>
                <w:rFonts w:hint="eastAsia" w:ascii="游ゴシック" w:hAnsi="游ゴシック" w:eastAsia="游ゴシック"/>
              </w:rPr>
              <w:t>　　　－</w:t>
            </w:r>
            <w:r>
              <w:rPr>
                <w:rFonts w:hint="default" w:ascii="游ゴシック" w:hAnsi="游ゴシック" w:eastAsia="游ゴシック"/>
              </w:rPr>
              <w:t xml:space="preserve">     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－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ﾒｰﾙｱﾄﾞﾚｽ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性</w:t>
            </w:r>
            <w:r>
              <w:rPr>
                <w:rFonts w:hint="eastAsia" w:ascii="游ゴシック" w:hAnsi="游ゴシック" w:eastAsia="游ゴシック"/>
                <w:b w:val="1"/>
              </w:rPr>
              <w:t xml:space="preserve"> </w:t>
            </w:r>
            <w:r>
              <w:rPr>
                <w:rFonts w:hint="eastAsia" w:ascii="游ゴシック" w:hAnsi="游ゴシック" w:eastAsia="游ゴシック"/>
                <w:b w:val="1"/>
              </w:rPr>
              <w:t>別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</w:rPr>
              <w:t>男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・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default" w:ascii="游ゴシック" w:hAnsi="游ゴシック" w:eastAsia="游ゴシック"/>
              </w:rPr>
              <w:t>女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生年月日</w:t>
            </w:r>
          </w:p>
        </w:tc>
        <w:tc>
          <w:tcPr>
            <w:tcW w:w="5811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</w:rPr>
              <w:t>西暦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　年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月　　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日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ind w:firstLine="675" w:firstLineChars="350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default" w:ascii="游ゴシック" w:hAnsi="游ゴシック" w:eastAsia="游ゴシック"/>
              </w:rPr>
              <w:t>歳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現在の職業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□あり（</w:t>
            </w:r>
            <w:r>
              <w:rPr>
                <w:rFonts w:hint="default" w:ascii="游ゴシック" w:hAnsi="游ゴシック" w:eastAsia="游ゴシック"/>
              </w:rPr>
              <w:t>業種</w:t>
            </w:r>
            <w:r>
              <w:rPr>
                <w:rFonts w:hint="eastAsia" w:ascii="游ゴシック" w:hAnsi="游ゴシック" w:eastAsia="游ゴシック"/>
              </w:rPr>
              <w:t>：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default" w:ascii="游ゴシック" w:hAnsi="游ゴシック" w:eastAsia="游ゴシック"/>
              </w:rPr>
              <w:t>　　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　　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　）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□無職　　　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学生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農業経験の</w:t>
            </w:r>
            <w:r>
              <w:rPr>
                <w:rFonts w:hint="default" w:ascii="游ゴシック" w:hAnsi="游ゴシック" w:eastAsia="游ゴシック"/>
                <w:b w:val="1"/>
              </w:rPr>
              <w:t>有無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□農業従事経験</w:t>
            </w:r>
            <w:r>
              <w:rPr>
                <w:rFonts w:hint="default" w:ascii="游ゴシック" w:hAnsi="游ゴシック" w:eastAsia="游ゴシック"/>
              </w:rPr>
              <w:t>あり（期間：</w:t>
            </w:r>
            <w:r>
              <w:rPr>
                <w:rFonts w:hint="eastAsia" w:ascii="游ゴシック" w:hAnsi="游ゴシック" w:eastAsia="游ゴシック"/>
              </w:rPr>
              <w:t xml:space="preserve">           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～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default" w:ascii="游ゴシック" w:hAnsi="游ゴシック" w:eastAsia="游ゴシック"/>
              </w:rPr>
              <w:t xml:space="preserve">        </w:t>
            </w:r>
            <w:r>
              <w:rPr>
                <w:rFonts w:hint="default" w:ascii="游ゴシック" w:hAnsi="游ゴシック" w:eastAsia="游ゴシック"/>
              </w:rPr>
              <w:t>　　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default" w:ascii="游ゴシック" w:hAnsi="游ゴシック" w:eastAsia="游ゴシック"/>
              </w:rPr>
              <w:t>）</w:t>
            </w:r>
          </w:p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農業</w:t>
            </w:r>
            <w:r>
              <w:rPr>
                <w:rFonts w:hint="eastAsia" w:ascii="游ゴシック" w:hAnsi="游ゴシック" w:eastAsia="游ゴシック"/>
              </w:rPr>
              <w:t>の</w:t>
            </w:r>
            <w:r>
              <w:rPr>
                <w:rFonts w:hint="default" w:ascii="游ゴシック" w:hAnsi="游ゴシック" w:eastAsia="游ゴシック"/>
              </w:rPr>
              <w:t>研修</w:t>
            </w:r>
            <w:r>
              <w:rPr>
                <w:rFonts w:hint="eastAsia" w:ascii="游ゴシック" w:hAnsi="游ゴシック" w:eastAsia="游ゴシック"/>
              </w:rPr>
              <w:t>経験あり（</w:t>
            </w:r>
            <w:r>
              <w:rPr>
                <w:rFonts w:hint="default" w:ascii="游ゴシック" w:hAnsi="游ゴシック" w:eastAsia="游ゴシック"/>
              </w:rPr>
              <w:t>研修先：　　　</w:t>
            </w:r>
            <w:r>
              <w:rPr>
                <w:rFonts w:hint="eastAsia" w:ascii="游ゴシック" w:hAnsi="游ゴシック" w:eastAsia="游ゴシック"/>
              </w:rPr>
              <w:t xml:space="preserve">                   </w:t>
            </w:r>
            <w:r>
              <w:rPr>
                <w:rFonts w:hint="default" w:ascii="游ゴシック" w:hAnsi="游ゴシック" w:eastAsia="游ゴシック"/>
              </w:rPr>
              <w:t>　）</w:t>
            </w:r>
          </w:p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農業体験程度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　　　</w:t>
            </w:r>
            <w:r>
              <w:rPr>
                <w:rFonts w:hint="eastAsia" w:ascii="游ゴシック" w:hAnsi="游ゴシック" w:eastAsia="游ゴシック"/>
              </w:rPr>
              <w:t xml:space="preserve">       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□まったく</w:t>
            </w:r>
            <w:r>
              <w:rPr>
                <w:rFonts w:hint="default" w:ascii="游ゴシック" w:hAnsi="游ゴシック" w:eastAsia="游ゴシック"/>
              </w:rPr>
              <w:t>経験無し</w:t>
            </w:r>
          </w:p>
        </w:tc>
      </w:tr>
      <w:tr>
        <w:trPr/>
        <w:tc>
          <w:tcPr>
            <w:tcW w:w="2127" w:type="dxa"/>
            <w:vMerge w:val="restart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家族の</w:t>
            </w:r>
            <w:r>
              <w:rPr>
                <w:rFonts w:hint="default" w:ascii="游ゴシック" w:hAnsi="游ゴシック" w:eastAsia="游ゴシック"/>
                <w:b w:val="1"/>
              </w:rPr>
              <w:t>状況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□農家</w:t>
            </w:r>
            <w:r>
              <w:rPr>
                <w:rFonts w:hint="default" w:ascii="游ゴシック" w:hAnsi="游ゴシック" w:eastAsia="游ゴシック"/>
              </w:rPr>
              <w:t>（</w:t>
            </w:r>
            <w:r>
              <w:rPr>
                <w:rFonts w:hint="eastAsia" w:ascii="游ゴシック" w:hAnsi="游ゴシック" w:eastAsia="游ゴシック"/>
              </w:rPr>
              <w:t>専業</w:t>
            </w:r>
            <w:r>
              <w:rPr>
                <w:rFonts w:hint="default" w:ascii="游ゴシック" w:hAnsi="游ゴシック" w:eastAsia="游ゴシック"/>
              </w:rPr>
              <w:t>・兼業）</w:t>
            </w:r>
            <w:r>
              <w:rPr>
                <w:rFonts w:hint="eastAsia" w:ascii="游ゴシック" w:hAnsi="游ゴシック" w:eastAsia="游ゴシック"/>
              </w:rPr>
              <w:t>※</w:t>
            </w:r>
            <w:r>
              <w:rPr>
                <w:rFonts w:hint="default" w:ascii="游ゴシック" w:hAnsi="游ゴシック" w:eastAsia="游ゴシック"/>
              </w:rPr>
              <w:t>　　　</w:t>
            </w:r>
            <w:r>
              <w:rPr>
                <w:rFonts w:hint="eastAsia" w:ascii="游ゴシック" w:hAnsi="游ゴシック" w:eastAsia="游ゴシック"/>
              </w:rPr>
              <w:t xml:space="preserve">  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□非農家</w:t>
            </w: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382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※経営</w:t>
            </w:r>
            <w:r>
              <w:rPr>
                <w:rFonts w:hint="default" w:ascii="游ゴシック" w:hAnsi="游ゴシック" w:eastAsia="游ゴシック"/>
              </w:rPr>
              <w:t>主</w:t>
            </w:r>
            <w:r>
              <w:rPr>
                <w:rFonts w:hint="eastAsia" w:ascii="游ゴシック" w:hAnsi="游ゴシック" w:eastAsia="游ゴシック"/>
              </w:rPr>
              <w:t>氏名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※年齢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※続柄</w:t>
            </w: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382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  <w:tc>
          <w:tcPr>
            <w:tcW w:w="198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3827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※</w:t>
            </w:r>
            <w:r>
              <w:rPr>
                <w:rFonts w:hint="default" w:ascii="游ゴシック" w:hAnsi="游ゴシック" w:eastAsia="游ゴシック"/>
              </w:rPr>
              <w:t>経営品目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※</w:t>
            </w:r>
            <w:r>
              <w:rPr>
                <w:rFonts w:hint="default" w:ascii="游ゴシック" w:hAnsi="游ゴシック" w:eastAsia="游ゴシック"/>
              </w:rPr>
              <w:t>面積</w:t>
            </w:r>
            <w:r>
              <w:rPr>
                <w:rFonts w:hint="eastAsia" w:ascii="游ゴシック" w:hAnsi="游ゴシック" w:eastAsia="游ゴシック"/>
              </w:rPr>
              <w:t>等</w:t>
            </w: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382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  <w:tc>
          <w:tcPr>
            <w:tcW w:w="3685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最終</w:t>
            </w:r>
            <w:r>
              <w:rPr>
                <w:rFonts w:hint="default" w:ascii="游ゴシック" w:hAnsi="游ゴシック" w:eastAsia="游ゴシック"/>
                <w:b w:val="1"/>
              </w:rPr>
              <w:t>学歴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高校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大学　</w:t>
            </w: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専門・専修　</w:t>
            </w:r>
            <w:r>
              <w:rPr>
                <w:rFonts w:hint="eastAsia" w:ascii="游ゴシック" w:hAnsi="游ゴシック" w:eastAsia="游ゴシック"/>
              </w:rPr>
              <w:t>　　⇒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eastAsia" w:ascii="游ゴシック" w:hAnsi="游ゴシック" w:eastAsia="游ゴシック"/>
              </w:rPr>
              <w:t>農</w:t>
            </w:r>
            <w:r>
              <w:rPr>
                <w:rFonts w:hint="default" w:ascii="游ゴシック" w:hAnsi="游ゴシック" w:eastAsia="游ゴシック"/>
              </w:rPr>
              <w:t>業系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家族の同意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□得ている（</w:t>
            </w:r>
            <w:r>
              <w:rPr>
                <w:rFonts w:hint="default" w:ascii="游ゴシック" w:hAnsi="游ゴシック" w:eastAsia="游ゴシック"/>
              </w:rPr>
              <w:t>家族労働力見込</w:t>
            </w:r>
            <w:r>
              <w:rPr>
                <w:rFonts w:hint="eastAsia" w:ascii="游ゴシック" w:hAnsi="游ゴシック" w:eastAsia="游ゴシック"/>
              </w:rPr>
              <w:t>み</w:t>
            </w:r>
            <w:r>
              <w:rPr>
                <w:rFonts w:hint="default" w:ascii="游ゴシック" w:hAnsi="游ゴシック" w:eastAsia="游ゴシック"/>
              </w:rPr>
              <w:t>　あり　・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なし</w:t>
            </w:r>
            <w:r>
              <w:rPr>
                <w:rFonts w:hint="eastAsia" w:ascii="游ゴシック" w:hAnsi="游ゴシック" w:eastAsia="游ゴシック"/>
              </w:rPr>
              <w:t>）　</w:t>
            </w:r>
          </w:p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相談中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 xml:space="preserve">                     </w:t>
            </w:r>
            <w:r>
              <w:rPr>
                <w:rFonts w:hint="default" w:ascii="游ゴシック" w:hAnsi="游ゴシック" w:eastAsia="游ゴシック"/>
              </w:rPr>
              <w:t xml:space="preserve">  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得ていない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農地</w:t>
            </w:r>
            <w:r>
              <w:rPr>
                <w:rFonts w:hint="default" w:ascii="游ゴシック" w:hAnsi="游ゴシック" w:eastAsia="游ゴシック"/>
                <w:b w:val="1"/>
              </w:rPr>
              <w:t>の状況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あり（水田</w:t>
            </w:r>
            <w:r>
              <w:rPr>
                <w:rFonts w:hint="eastAsia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　）（</w:t>
            </w:r>
            <w:r>
              <w:rPr>
                <w:rFonts w:hint="default" w:ascii="游ゴシック" w:hAnsi="游ゴシック" w:eastAsia="游ゴシック"/>
              </w:rPr>
              <w:t>畑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default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）（</w:t>
            </w:r>
            <w:r>
              <w:rPr>
                <w:rFonts w:hint="default" w:ascii="游ゴシック" w:hAnsi="游ゴシック" w:eastAsia="游ゴシック"/>
              </w:rPr>
              <w:t>樹園地　　　</w:t>
            </w:r>
            <w:r>
              <w:rPr>
                <w:rFonts w:hint="eastAsia" w:ascii="游ゴシック" w:hAnsi="游ゴシック" w:eastAsia="游ゴシック"/>
              </w:rPr>
              <w:t>　</w:t>
            </w:r>
            <w:r>
              <w:rPr>
                <w:rFonts w:hint="eastAsia" w:ascii="游ゴシック" w:hAnsi="游ゴシック" w:eastAsia="游ゴシック"/>
              </w:rPr>
              <w:t xml:space="preserve"> </w:t>
            </w:r>
            <w:r>
              <w:rPr>
                <w:rFonts w:hint="eastAsia" w:ascii="游ゴシック" w:hAnsi="游ゴシック" w:eastAsia="游ゴシック"/>
              </w:rPr>
              <w:t>）</w:t>
            </w: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なし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自己資金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あり</w:t>
            </w:r>
            <w:r>
              <w:rPr>
                <w:rFonts w:hint="eastAsia" w:ascii="游ゴシック" w:hAnsi="游ゴシック" w:eastAsia="游ゴシック"/>
              </w:rPr>
              <w:t>　（金額：　</w:t>
            </w:r>
            <w:r>
              <w:rPr>
                <w:rFonts w:hint="default" w:ascii="游ゴシック" w:hAnsi="游ゴシック" w:eastAsia="游ゴシック"/>
              </w:rPr>
              <w:t>　　　　）　　　</w:t>
            </w:r>
            <w:r>
              <w:rPr>
                <w:rFonts w:hint="eastAsia" w:ascii="游ゴシック" w:hAnsi="游ゴシック" w:eastAsia="游ゴシック"/>
              </w:rPr>
              <w:t>　　□</w:t>
            </w:r>
            <w:r>
              <w:rPr>
                <w:rFonts w:hint="default" w:ascii="游ゴシック" w:hAnsi="游ゴシック" w:eastAsia="游ゴシック"/>
              </w:rPr>
              <w:t>なし</w:t>
            </w:r>
          </w:p>
        </w:tc>
      </w:tr>
      <w:tr>
        <w:trPr/>
        <w:tc>
          <w:tcPr>
            <w:tcW w:w="2127" w:type="dxa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新規就農者</w:t>
            </w:r>
          </w:p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育成総合対策</w:t>
            </w:r>
          </w:p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(</w:t>
            </w:r>
            <w:r>
              <w:rPr>
                <w:rFonts w:hint="default" w:ascii="游ゴシック" w:hAnsi="游ゴシック" w:eastAsia="游ゴシック"/>
              </w:rPr>
              <w:t>就農時</w:t>
            </w:r>
            <w:r>
              <w:rPr>
                <w:rFonts w:hint="eastAsia" w:ascii="游ゴシック" w:hAnsi="游ゴシック" w:eastAsia="游ゴシック"/>
              </w:rPr>
              <w:t>49</w:t>
            </w:r>
            <w:r>
              <w:rPr>
                <w:rFonts w:hint="default" w:ascii="游ゴシック" w:hAnsi="游ゴシック" w:eastAsia="游ゴシック"/>
              </w:rPr>
              <w:t>歳</w:t>
            </w:r>
            <w:r>
              <w:rPr>
                <w:rFonts w:hint="eastAsia" w:ascii="游ゴシック" w:hAnsi="游ゴシック" w:eastAsia="游ゴシック"/>
              </w:rPr>
              <w:t>以下</w:t>
            </w:r>
            <w:r>
              <w:rPr>
                <w:rFonts w:hint="default" w:ascii="游ゴシック" w:hAnsi="游ゴシック" w:eastAsia="游ゴシック"/>
              </w:rPr>
              <w:t>の</w:t>
            </w:r>
            <w:r>
              <w:rPr>
                <w:rFonts w:hint="eastAsia" w:ascii="游ゴシック" w:hAnsi="游ゴシック" w:eastAsia="游ゴシック"/>
              </w:rPr>
              <w:t>方</w:t>
            </w:r>
            <w:r>
              <w:rPr>
                <w:rFonts w:hint="default" w:ascii="游ゴシック" w:hAnsi="游ゴシック" w:eastAsia="游ゴシック"/>
              </w:rPr>
              <w:t>のみ</w:t>
            </w:r>
            <w:r>
              <w:rPr>
                <w:rFonts w:hint="eastAsia" w:ascii="游ゴシック" w:hAnsi="游ゴシック" w:eastAsia="游ゴシック"/>
              </w:rPr>
              <w:t>)</w:t>
            </w:r>
          </w:p>
        </w:tc>
        <w:tc>
          <w:tcPr>
            <w:tcW w:w="7512" w:type="dxa"/>
            <w:gridSpan w:val="3"/>
            <w:tcBorders>
              <w:top w:val="none" w:color="auto" w:sz="0" w:space="0"/>
              <w:left w:val="none" w:color="auto" w:sz="0" w:space="0"/>
              <w:bottom w:val="single" w:color="808080" w:themeColor="background1" w:themeShade="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  <w:r>
              <w:rPr>
                <w:rFonts w:hint="eastAsia" w:ascii="游ゴシック" w:hAnsi="游ゴシック" w:eastAsia="游ゴシック"/>
              </w:rPr>
              <w:t>□就農準備支援資金</w:t>
            </w:r>
            <w:r>
              <w:rPr>
                <w:rFonts w:hint="default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経営開始</w:t>
            </w:r>
            <w:r>
              <w:rPr>
                <w:rFonts w:hint="eastAsia" w:ascii="游ゴシック" w:hAnsi="游ゴシック" w:eastAsia="游ゴシック"/>
              </w:rPr>
              <w:t>資金　　□経営発展支援事業</w:t>
            </w:r>
            <w:r>
              <w:rPr>
                <w:rFonts w:hint="default" w:ascii="游ゴシック" w:hAnsi="游ゴシック" w:eastAsia="游ゴシック"/>
              </w:rPr>
              <w:t>　　</w:t>
            </w:r>
            <w:r>
              <w:rPr>
                <w:rFonts w:hint="default" w:ascii="游ゴシック" w:hAnsi="游ゴシック" w:eastAsia="游ゴシック"/>
              </w:rPr>
              <w:t>□</w:t>
            </w:r>
            <w:r>
              <w:rPr>
                <w:rFonts w:hint="default" w:ascii="游ゴシック" w:hAnsi="游ゴシック" w:eastAsia="游ゴシック"/>
              </w:rPr>
              <w:t>希望しない</w:t>
            </w:r>
          </w:p>
        </w:tc>
      </w:tr>
      <w:tr>
        <w:trPr/>
        <w:tc>
          <w:tcPr>
            <w:tcW w:w="2127" w:type="dxa"/>
            <w:vMerge w:val="restart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  <w:r>
              <w:rPr>
                <w:rFonts w:hint="eastAsia" w:ascii="游ゴシック" w:hAnsi="游ゴシック" w:eastAsia="游ゴシック"/>
                <w:b w:val="1"/>
              </w:rPr>
              <w:t>志望理由</w:t>
            </w:r>
          </w:p>
        </w:tc>
        <w:tc>
          <w:tcPr>
            <w:tcW w:w="7512" w:type="dxa"/>
            <w:gridSpan w:val="3"/>
            <w:tcBorders>
              <w:top w:val="none" w:color="auto" w:sz="0" w:space="0"/>
              <w:left w:val="none" w:color="auto" w:sz="0" w:space="0"/>
              <w:bottom w:val="dashed" w:color="808080" w:themeColor="background1" w:themeShade="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ゴシック" w:hAnsi="游ゴシック" w:eastAsia="游ゴシック"/>
              </w:rPr>
            </w:pP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7512" w:type="dxa"/>
            <w:gridSpan w:val="3"/>
            <w:tcBorders>
              <w:top w:val="dashed" w:color="808080" w:themeColor="background1" w:themeShade="80" w:sz="4" w:space="0"/>
              <w:left w:val="none" w:color="auto" w:sz="0" w:space="0"/>
              <w:bottom w:val="dashed" w:color="808080" w:themeColor="background1" w:themeShade="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7512" w:type="dxa"/>
            <w:gridSpan w:val="3"/>
            <w:tcBorders>
              <w:top w:val="dashed" w:color="808080" w:themeColor="background1" w:themeShade="80" w:sz="4" w:space="0"/>
              <w:left w:val="none" w:color="auto" w:sz="0" w:space="0"/>
              <w:bottom w:val="dashed" w:color="808080" w:themeColor="background1" w:themeShade="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7512" w:type="dxa"/>
            <w:gridSpan w:val="3"/>
            <w:tcBorders>
              <w:top w:val="dashed" w:color="808080" w:themeColor="background1" w:themeShade="80" w:sz="4" w:space="0"/>
              <w:left w:val="none" w:color="auto" w:sz="0" w:space="0"/>
              <w:bottom w:val="dashed" w:color="808080" w:themeColor="background1" w:themeShade="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</w:tr>
      <w:tr>
        <w:trPr/>
        <w:tc>
          <w:tcPr>
            <w:tcW w:w="2127" w:type="dxa"/>
            <w:vMerge w:val="continue"/>
            <w:shd w:val="clear" w:color="auto" w:themeFill="accent1" w:themeFillTint="66" w:themeFillShade="FF"/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  <w:b w:val="1"/>
              </w:rPr>
            </w:pPr>
          </w:p>
        </w:tc>
        <w:tc>
          <w:tcPr>
            <w:tcW w:w="7512" w:type="dxa"/>
            <w:gridSpan w:val="3"/>
            <w:tcBorders>
              <w:top w:val="dashed" w:color="808080" w:themeColor="background1" w:themeShade="8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="游ゴシック" w:hAnsi="游ゴシック" w:eastAsia="游ゴシック"/>
              </w:rPr>
            </w:pPr>
          </w:p>
        </w:tc>
      </w:tr>
    </w:tbl>
    <w:p>
      <w:pPr>
        <w:pStyle w:val="0"/>
        <w:spacing w:line="20" w:lineRule="exact"/>
        <w:rPr>
          <w:rFonts w:hint="default" w:ascii="HG丸ｺﾞｼｯｸM-PRO" w:hAnsi="HG丸ｺﾞｼｯｸM-PRO" w:eastAsia="HG丸ｺﾞｼｯｸM-PRO"/>
        </w:rPr>
      </w:pPr>
    </w:p>
    <w:sectPr>
      <w:headerReference r:id="rId5" w:type="default"/>
      <w:pgSz w:w="11906" w:h="16838"/>
      <w:pgMar w:top="1134" w:right="1134" w:bottom="851" w:left="1134" w:header="851" w:footer="992" w:gutter="0"/>
      <w:cols w:space="720"/>
      <w:textDirection w:val="lrTb"/>
      <w:docGrid w:type="linesAndChars" w:linePitch="291" w:charSpace="-34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 w:ascii="游ゴシック" w:hAnsi="游ゴシック" w:eastAsia="游ゴシック"/>
        <w:sz w:val="22"/>
      </w:rPr>
      <w:t>第１号様式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257</TotalTime>
  <Pages>1</Pages>
  <Words>123</Words>
  <Characters>702</Characters>
  <Application>JUST Note</Application>
  <Lines>5</Lines>
  <Paragraphs>1</Paragraphs>
  <Company>情報システム課</Company>
  <CharactersWithSpaces>824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白間　香里</dc:creator>
  <cp:lastModifiedBy>石澤　聡</cp:lastModifiedBy>
  <cp:lastPrinted>2026-07-28T02:08:00Z</cp:lastPrinted>
  <dcterms:created xsi:type="dcterms:W3CDTF">2020-11-17T00:06:00Z</dcterms:created>
  <dcterms:modified xsi:type="dcterms:W3CDTF">2026-09-01T09:58:07Z</dcterms:modified>
  <cp:revision>18</cp:revision>
</cp:coreProperties>
</file>